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25AD5" w:rsidRPr="00451B19" w:rsidRDefault="00825AD5" w:rsidP="00825AD5">
      <w:pPr>
        <w:ind w:firstLineChars="78" w:firstLine="164"/>
        <w:jc w:val="center"/>
        <w:rPr>
          <w:rFonts w:asciiTheme="majorEastAsia" w:eastAsiaTheme="majorEastAsia" w:hAnsiTheme="majorEastAsia"/>
          <w:b/>
          <w:bCs/>
          <w:sz w:val="21"/>
          <w:szCs w:val="21"/>
        </w:rPr>
      </w:pPr>
      <w:r w:rsidRPr="00451B19">
        <w:rPr>
          <w:rFonts w:asciiTheme="majorEastAsia" w:eastAsiaTheme="majorEastAsia" w:hAnsiTheme="majorEastAsia" w:hint="eastAsia"/>
          <w:b/>
          <w:bCs/>
          <w:sz w:val="21"/>
          <w:szCs w:val="21"/>
        </w:rPr>
        <w:t>図表</w:t>
      </w:r>
      <w:r w:rsidRPr="00451B19">
        <w:rPr>
          <w:rFonts w:asciiTheme="majorEastAsia" w:eastAsiaTheme="majorEastAsia" w:hAnsiTheme="majorEastAsia"/>
          <w:b/>
          <w:bCs/>
          <w:sz w:val="21"/>
          <w:szCs w:val="21"/>
        </w:rPr>
        <w:t xml:space="preserve"> </w:t>
      </w:r>
      <w:r w:rsidRPr="00451B19">
        <w:rPr>
          <w:rFonts w:asciiTheme="majorEastAsia" w:eastAsiaTheme="majorEastAsia" w:hAnsiTheme="majorEastAsia" w:hint="eastAsia"/>
          <w:b/>
          <w:bCs/>
          <w:sz w:val="21"/>
          <w:szCs w:val="21"/>
        </w:rPr>
        <w:t>当社のクロス</w:t>
      </w:r>
      <w:r w:rsidRPr="00451B19">
        <w:rPr>
          <w:rFonts w:asciiTheme="majorEastAsia" w:eastAsiaTheme="majorEastAsia" w:hAnsiTheme="majorEastAsia"/>
          <w:b/>
          <w:bCs/>
          <w:sz w:val="21"/>
          <w:szCs w:val="21"/>
        </w:rPr>
        <w:t>SWOT</w:t>
      </w:r>
      <w:r w:rsidRPr="00451B19">
        <w:rPr>
          <w:rFonts w:asciiTheme="majorEastAsia" w:eastAsiaTheme="majorEastAsia" w:hAnsiTheme="majorEastAsia" w:hint="eastAsia"/>
          <w:b/>
          <w:bCs/>
          <w:sz w:val="21"/>
          <w:szCs w:val="21"/>
        </w:rPr>
        <w:t>分析</w:t>
      </w:r>
    </w:p>
    <w:tbl>
      <w:tblPr>
        <w:tblStyle w:val="6-5"/>
        <w:tblW w:w="10098" w:type="dxa"/>
        <w:jc w:val="center"/>
        <w:tblLayout w:type="fixed"/>
        <w:tblLook w:val="04A0" w:firstRow="1" w:lastRow="0" w:firstColumn="1" w:lastColumn="0" w:noHBand="0" w:noVBand="1"/>
      </w:tblPr>
      <w:tblGrid>
        <w:gridCol w:w="582"/>
        <w:gridCol w:w="3170"/>
        <w:gridCol w:w="3174"/>
        <w:gridCol w:w="3172"/>
      </w:tblGrid>
      <w:tr w:rsidR="00825AD5" w:rsidRPr="00A50DCE" w:rsidTr="00C216B0">
        <w:trPr>
          <w:cnfStyle w:val="100000000000" w:firstRow="1" w:lastRow="0" w:firstColumn="0" w:lastColumn="0" w:oddVBand="0" w:evenVBand="0" w:oddHBand="0"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3752" w:type="dxa"/>
            <w:gridSpan w:val="2"/>
            <w:vMerge w:val="restart"/>
            <w:tcBorders>
              <w:top w:val="nil"/>
              <w:left w:val="nil"/>
            </w:tcBorders>
          </w:tcPr>
          <w:p w:rsidR="00825AD5" w:rsidRPr="00A50DCE" w:rsidRDefault="00825AD5" w:rsidP="00C216B0">
            <w:pPr>
              <w:spacing w:line="300" w:lineRule="exact"/>
              <w:rPr>
                <w:rFonts w:ascii="ＭＳ ゴシック" w:eastAsia="ＭＳ ゴシック" w:hAnsi="ＭＳ ゴシック"/>
                <w:sz w:val="21"/>
                <w:szCs w:val="21"/>
              </w:rPr>
            </w:pPr>
          </w:p>
        </w:tc>
        <w:tc>
          <w:tcPr>
            <w:tcW w:w="6346" w:type="dxa"/>
            <w:gridSpan w:val="2"/>
          </w:tcPr>
          <w:p w:rsidR="00825AD5" w:rsidRPr="00A50DCE" w:rsidRDefault="00825AD5" w:rsidP="00C216B0">
            <w:pPr>
              <w:spacing w:line="300" w:lineRule="exact"/>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sz w:val="21"/>
                <w:szCs w:val="21"/>
              </w:rPr>
            </w:pPr>
            <w:r w:rsidRPr="00825AD5">
              <w:rPr>
                <w:rFonts w:ascii="ＭＳ ゴシック" w:eastAsia="ＭＳ ゴシック" w:hAnsi="ＭＳ ゴシック" w:hint="eastAsia"/>
                <w:spacing w:val="141"/>
                <w:sz w:val="21"/>
                <w:szCs w:val="21"/>
                <w:fitText w:val="1688" w:id="-1437249792"/>
              </w:rPr>
              <w:t>内部環</w:t>
            </w:r>
            <w:r w:rsidRPr="00825AD5">
              <w:rPr>
                <w:rFonts w:ascii="ＭＳ ゴシック" w:eastAsia="ＭＳ ゴシック" w:hAnsi="ＭＳ ゴシック" w:hint="eastAsia"/>
                <w:sz w:val="21"/>
                <w:szCs w:val="21"/>
                <w:fitText w:val="1688" w:id="-1437249792"/>
              </w:rPr>
              <w:t>境</w:t>
            </w:r>
          </w:p>
        </w:tc>
      </w:tr>
      <w:tr w:rsidR="00825AD5" w:rsidRPr="00A50DCE" w:rsidTr="00C216B0">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3752" w:type="dxa"/>
            <w:gridSpan w:val="2"/>
            <w:vMerge/>
            <w:tcBorders>
              <w:left w:val="nil"/>
            </w:tcBorders>
            <w:shd w:val="clear" w:color="auto" w:fill="auto"/>
          </w:tcPr>
          <w:p w:rsidR="00825AD5" w:rsidRPr="00A50DCE" w:rsidRDefault="00825AD5" w:rsidP="00C216B0">
            <w:pPr>
              <w:spacing w:line="300" w:lineRule="exact"/>
              <w:rPr>
                <w:rFonts w:ascii="ＭＳ ゴシック" w:eastAsia="ＭＳ ゴシック" w:hAnsi="ＭＳ ゴシック"/>
                <w:sz w:val="21"/>
                <w:szCs w:val="21"/>
              </w:rPr>
            </w:pPr>
          </w:p>
        </w:tc>
        <w:tc>
          <w:tcPr>
            <w:tcW w:w="3174"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強み</w:t>
            </w:r>
          </w:p>
        </w:tc>
        <w:tc>
          <w:tcPr>
            <w:tcW w:w="3172"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弱み</w:t>
            </w:r>
          </w:p>
        </w:tc>
      </w:tr>
      <w:tr w:rsidR="00825AD5" w:rsidRPr="00A50DCE" w:rsidTr="00C216B0">
        <w:trPr>
          <w:trHeight w:val="321"/>
          <w:jc w:val="center"/>
        </w:trPr>
        <w:tc>
          <w:tcPr>
            <w:cnfStyle w:val="001000000000" w:firstRow="0" w:lastRow="0" w:firstColumn="1" w:lastColumn="0" w:oddVBand="0" w:evenVBand="0" w:oddHBand="0" w:evenHBand="0" w:firstRowFirstColumn="0" w:firstRowLastColumn="0" w:lastRowFirstColumn="0" w:lastRowLastColumn="0"/>
            <w:tcW w:w="3752" w:type="dxa"/>
            <w:gridSpan w:val="2"/>
            <w:vMerge/>
            <w:tcBorders>
              <w:left w:val="nil"/>
            </w:tcBorders>
          </w:tcPr>
          <w:p w:rsidR="00825AD5" w:rsidRPr="00A50DCE" w:rsidRDefault="00825AD5" w:rsidP="00C216B0">
            <w:pPr>
              <w:spacing w:line="300" w:lineRule="exact"/>
              <w:rPr>
                <w:rFonts w:ascii="ＭＳ ゴシック" w:eastAsia="ＭＳ ゴシック" w:hAnsi="ＭＳ ゴシック"/>
                <w:sz w:val="21"/>
                <w:szCs w:val="21"/>
              </w:rPr>
            </w:pPr>
          </w:p>
        </w:tc>
        <w:tc>
          <w:tcPr>
            <w:tcW w:w="3174" w:type="dxa"/>
          </w:tcPr>
          <w:p w:rsidR="00825AD5" w:rsidRPr="00803D9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1"/>
                <w:szCs w:val="21"/>
              </w:rPr>
            </w:pPr>
            <w:r w:rsidRPr="00803D9E">
              <w:rPr>
                <w:rFonts w:ascii="ＭＳ 明朝" w:eastAsia="ＭＳ 明朝" w:hAnsi="ＭＳ 明朝" w:hint="eastAsia"/>
                <w:sz w:val="21"/>
                <w:szCs w:val="21"/>
              </w:rPr>
              <w:t>・</w:t>
            </w:r>
            <w:r w:rsidRPr="002D49EB">
              <w:rPr>
                <w:rFonts w:ascii="ＭＳ 明朝" w:eastAsia="ＭＳ 明朝" w:hAnsi="ＭＳ 明朝" w:hint="eastAsia"/>
                <w:b/>
                <w:bCs/>
                <w:sz w:val="21"/>
                <w:szCs w:val="21"/>
                <w:u w:val="single"/>
              </w:rPr>
              <w:t>ワンストップのスピーディなサービス提供</w:t>
            </w:r>
            <w:r w:rsidRPr="00803D9E">
              <w:rPr>
                <w:rFonts w:ascii="ＭＳ 明朝" w:eastAsia="ＭＳ 明朝" w:hAnsi="ＭＳ 明朝"/>
                <w:sz w:val="21"/>
                <w:szCs w:val="21"/>
              </w:rPr>
              <w:t>(</w:t>
            </w:r>
            <w:r w:rsidRPr="00803D9E">
              <w:rPr>
                <w:rFonts w:ascii="ＭＳ 明朝" w:eastAsia="ＭＳ 明朝" w:hAnsi="ＭＳ 明朝" w:hint="eastAsia"/>
                <w:sz w:val="21"/>
                <w:szCs w:val="21"/>
              </w:rPr>
              <w:t>自社で工程完結)</w:t>
            </w:r>
          </w:p>
          <w:p w:rsidR="00825AD5" w:rsidRPr="00803D9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1"/>
                <w:szCs w:val="21"/>
              </w:rPr>
            </w:pPr>
            <w:r w:rsidRPr="00803D9E">
              <w:rPr>
                <w:rFonts w:ascii="ＭＳ 明朝" w:eastAsia="ＭＳ 明朝" w:hAnsi="ＭＳ 明朝" w:hint="eastAsia"/>
                <w:sz w:val="21"/>
                <w:szCs w:val="21"/>
              </w:rPr>
              <w:t>・高い購買力</w:t>
            </w:r>
            <w:r>
              <w:rPr>
                <w:rFonts w:ascii="ＭＳ 明朝" w:eastAsia="ＭＳ 明朝" w:hAnsi="ＭＳ 明朝"/>
                <w:sz w:val="21"/>
                <w:szCs w:val="21"/>
              </w:rPr>
              <w:t>(</w:t>
            </w:r>
            <w:r>
              <w:rPr>
                <w:rFonts w:ascii="ＭＳ 明朝" w:eastAsia="ＭＳ 明朝" w:hAnsi="ＭＳ 明朝" w:hint="eastAsia"/>
                <w:sz w:val="21"/>
                <w:szCs w:val="21"/>
              </w:rPr>
              <w:t>多店舗展開と</w:t>
            </w:r>
            <w:r w:rsidRPr="00803D9E">
              <w:rPr>
                <w:rFonts w:ascii="ＭＳ 明朝" w:eastAsia="ＭＳ 明朝" w:hAnsi="ＭＳ 明朝" w:hint="eastAsia"/>
                <w:sz w:val="21"/>
                <w:szCs w:val="21"/>
              </w:rPr>
              <w:t>事業規模</w:t>
            </w:r>
            <w:r>
              <w:rPr>
                <w:rFonts w:ascii="ＭＳ 明朝" w:eastAsia="ＭＳ 明朝" w:hAnsi="ＭＳ 明朝" w:hint="eastAsia"/>
                <w:sz w:val="21"/>
                <w:szCs w:val="21"/>
              </w:rPr>
              <w:t>による</w:t>
            </w:r>
            <w:r w:rsidRPr="002D49EB">
              <w:rPr>
                <w:rFonts w:ascii="ＭＳ 明朝" w:eastAsia="ＭＳ 明朝" w:hAnsi="ＭＳ 明朝" w:hint="eastAsia"/>
                <w:b/>
                <w:bCs/>
                <w:sz w:val="21"/>
                <w:szCs w:val="21"/>
                <w:u w:val="single"/>
              </w:rPr>
              <w:t>仕入コスト競争力)</w:t>
            </w:r>
          </w:p>
          <w:p w:rsidR="00825AD5"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1"/>
                <w:szCs w:val="21"/>
              </w:rPr>
            </w:pPr>
            <w:r w:rsidRPr="00803D9E">
              <w:rPr>
                <w:rFonts w:ascii="ＭＳ 明朝" w:eastAsia="ＭＳ 明朝" w:hAnsi="ＭＳ 明朝" w:hint="eastAsia"/>
                <w:sz w:val="21"/>
                <w:szCs w:val="21"/>
              </w:rPr>
              <w:t>・経験豊富な</w:t>
            </w:r>
            <w:r>
              <w:rPr>
                <w:rFonts w:ascii="ＭＳ 明朝" w:eastAsia="ＭＳ 明朝" w:hAnsi="ＭＳ 明朝" w:hint="eastAsia"/>
                <w:sz w:val="21"/>
                <w:szCs w:val="21"/>
              </w:rPr>
              <w:t>当社従業員の</w:t>
            </w:r>
            <w:r w:rsidRPr="002D49EB">
              <w:rPr>
                <w:rFonts w:ascii="ＭＳ 明朝" w:eastAsia="ＭＳ 明朝" w:hAnsi="ＭＳ 明朝" w:hint="eastAsia"/>
                <w:b/>
                <w:bCs/>
                <w:sz w:val="21"/>
                <w:szCs w:val="21"/>
                <w:u w:val="single"/>
              </w:rPr>
              <w:t>高い装飾技術と提案力</w:t>
            </w:r>
          </w:p>
          <w:p w:rsidR="00825AD5"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1"/>
                <w:szCs w:val="21"/>
              </w:rPr>
            </w:pPr>
            <w:r>
              <w:rPr>
                <w:rFonts w:ascii="ＭＳ 明朝" w:eastAsia="ＭＳ 明朝" w:hAnsi="ＭＳ 明朝" w:hint="eastAsia"/>
                <w:sz w:val="21"/>
                <w:szCs w:val="21"/>
              </w:rPr>
              <w:t>・</w:t>
            </w:r>
            <w:r>
              <w:rPr>
                <w:rFonts w:ascii="ＭＳ 明朝" w:eastAsia="ＭＳ 明朝" w:hAnsi="ＭＳ 明朝" w:hint="eastAsia"/>
                <w:b/>
                <w:bCs/>
                <w:sz w:val="21"/>
                <w:szCs w:val="21"/>
                <w:u w:val="single"/>
              </w:rPr>
              <w:t>○○</w:t>
            </w:r>
            <w:r w:rsidRPr="002D49EB">
              <w:rPr>
                <w:rFonts w:ascii="ＭＳ 明朝" w:eastAsia="ＭＳ 明朝" w:hAnsi="ＭＳ 明朝" w:hint="eastAsia"/>
                <w:b/>
                <w:bCs/>
                <w:sz w:val="21"/>
                <w:szCs w:val="21"/>
                <w:u w:val="single"/>
              </w:rPr>
              <w:t>支店の立地</w:t>
            </w:r>
            <w:r>
              <w:rPr>
                <w:rFonts w:ascii="ＭＳ 明朝" w:eastAsia="ＭＳ 明朝" w:hAnsi="ＭＳ 明朝"/>
                <w:sz w:val="21"/>
                <w:szCs w:val="21"/>
              </w:rPr>
              <w:t>(</w:t>
            </w:r>
            <w:r>
              <w:rPr>
                <w:rFonts w:ascii="ＭＳ 明朝" w:eastAsia="ＭＳ 明朝" w:hAnsi="ＭＳ 明朝" w:hint="eastAsia"/>
                <w:sz w:val="21"/>
                <w:szCs w:val="21"/>
              </w:rPr>
              <w:t>○○中央花き市場及び市街地の至近)</w:t>
            </w:r>
          </w:p>
          <w:p w:rsidR="00825AD5" w:rsidRPr="009D53E3"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sz w:val="21"/>
                <w:szCs w:val="21"/>
              </w:rPr>
            </w:pPr>
            <w:r>
              <w:rPr>
                <w:rFonts w:ascii="ＭＳ 明朝" w:eastAsia="ＭＳ 明朝" w:hAnsi="ＭＳ 明朝" w:hint="eastAsia"/>
                <w:sz w:val="21"/>
                <w:szCs w:val="21"/>
              </w:rPr>
              <w:t>・</w:t>
            </w:r>
            <w:r w:rsidRPr="002D49EB">
              <w:rPr>
                <w:rFonts w:ascii="ＭＳ 明朝" w:eastAsia="ＭＳ 明朝" w:hAnsi="ＭＳ 明朝" w:hint="eastAsia"/>
                <w:b/>
                <w:bCs/>
                <w:sz w:val="21"/>
                <w:szCs w:val="21"/>
                <w:u w:val="single"/>
              </w:rPr>
              <w:t>広大な作業スペースを保有</w:t>
            </w:r>
          </w:p>
        </w:tc>
        <w:tc>
          <w:tcPr>
            <w:tcW w:w="3172" w:type="dxa"/>
          </w:tcPr>
          <w:p w:rsidR="00825AD5"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803D9E">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多店舗展開による</w:t>
            </w:r>
            <w:r w:rsidRPr="00803D9E">
              <w:rPr>
                <w:rFonts w:asciiTheme="minorEastAsia" w:eastAsiaTheme="minorEastAsia" w:hAnsiTheme="minorEastAsia" w:hint="eastAsia"/>
                <w:sz w:val="21"/>
                <w:szCs w:val="21"/>
              </w:rPr>
              <w:t>当社スタッフの商品作製レベルのバラつき</w:t>
            </w:r>
          </w:p>
          <w:p w:rsidR="00825AD5" w:rsidRPr="00654091"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・当社から同業の生花店への販売網が未整備</w:t>
            </w:r>
          </w:p>
          <w:p w:rsidR="00825AD5" w:rsidRPr="00A50DC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sz w:val="21"/>
                <w:szCs w:val="21"/>
              </w:rPr>
            </w:pPr>
          </w:p>
        </w:tc>
      </w:tr>
      <w:tr w:rsidR="00825AD5" w:rsidRPr="00A50DCE" w:rsidTr="00C216B0">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val="restart"/>
            <w:shd w:val="clear" w:color="auto" w:fill="auto"/>
            <w:textDirection w:val="tbRlV"/>
          </w:tcPr>
          <w:p w:rsidR="00825AD5" w:rsidRPr="00A50DCE" w:rsidRDefault="00825AD5" w:rsidP="00C216B0">
            <w:pPr>
              <w:spacing w:line="300" w:lineRule="exact"/>
              <w:ind w:left="113" w:right="113"/>
              <w:jc w:val="center"/>
              <w:rPr>
                <w:rFonts w:ascii="ＭＳ ゴシック" w:eastAsia="ＭＳ ゴシック" w:hAnsi="ＭＳ ゴシック"/>
                <w:sz w:val="21"/>
                <w:szCs w:val="21"/>
              </w:rPr>
            </w:pPr>
            <w:r w:rsidRPr="00825AD5">
              <w:rPr>
                <w:rFonts w:ascii="ＭＳ ゴシック" w:eastAsia="ＭＳ ゴシック" w:hAnsi="ＭＳ ゴシック" w:hint="eastAsia"/>
                <w:spacing w:val="143"/>
                <w:sz w:val="21"/>
                <w:szCs w:val="21"/>
                <w:fitText w:val="1688" w:id="-1437249791"/>
              </w:rPr>
              <w:t>外部環</w:t>
            </w:r>
            <w:r w:rsidRPr="00825AD5">
              <w:rPr>
                <w:rFonts w:ascii="ＭＳ ゴシック" w:eastAsia="ＭＳ ゴシック" w:hAnsi="ＭＳ ゴシック" w:hint="eastAsia"/>
                <w:spacing w:val="2"/>
                <w:sz w:val="21"/>
                <w:szCs w:val="21"/>
                <w:fitText w:val="1688" w:id="-1437249791"/>
              </w:rPr>
              <w:t>境</w:t>
            </w:r>
          </w:p>
        </w:tc>
        <w:tc>
          <w:tcPr>
            <w:tcW w:w="3170"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機会</w:t>
            </w:r>
          </w:p>
        </w:tc>
        <w:tc>
          <w:tcPr>
            <w:tcW w:w="3174"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強み×機会</w:t>
            </w:r>
          </w:p>
        </w:tc>
        <w:tc>
          <w:tcPr>
            <w:tcW w:w="3172"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弱み×機会</w:t>
            </w:r>
          </w:p>
        </w:tc>
      </w:tr>
      <w:tr w:rsidR="00825AD5" w:rsidRPr="00A50DCE" w:rsidTr="00C216B0">
        <w:trPr>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shd w:val="clear" w:color="auto" w:fill="auto"/>
          </w:tcPr>
          <w:p w:rsidR="00825AD5" w:rsidRPr="00A50DCE" w:rsidRDefault="00825AD5" w:rsidP="00C216B0">
            <w:pPr>
              <w:spacing w:line="300" w:lineRule="exact"/>
              <w:rPr>
                <w:rFonts w:ascii="ＭＳ ゴシック" w:eastAsia="ＭＳ ゴシック" w:hAnsi="ＭＳ ゴシック"/>
                <w:sz w:val="21"/>
                <w:szCs w:val="21"/>
              </w:rPr>
            </w:pPr>
          </w:p>
        </w:tc>
        <w:tc>
          <w:tcPr>
            <w:tcW w:w="3170" w:type="dxa"/>
          </w:tcPr>
          <w:p w:rsidR="00825AD5"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・生花小売店の</w:t>
            </w:r>
            <w:r w:rsidRPr="001B22A0">
              <w:rPr>
                <w:rFonts w:asciiTheme="minorEastAsia" w:eastAsiaTheme="minorEastAsia" w:hAnsiTheme="minorEastAsia" w:hint="eastAsia"/>
                <w:b/>
                <w:bCs/>
                <w:sz w:val="21"/>
                <w:szCs w:val="21"/>
                <w:u w:val="single"/>
              </w:rPr>
              <w:t>小規模・高頻度の仕入れに対応する人材不足</w:t>
            </w:r>
          </w:p>
          <w:p w:rsidR="00825AD5"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・多くの生花店に不足している</w:t>
            </w:r>
            <w:r w:rsidRPr="001B22A0">
              <w:rPr>
                <w:rFonts w:asciiTheme="minorEastAsia" w:eastAsiaTheme="minorEastAsia" w:hAnsiTheme="minorEastAsia" w:hint="eastAsia"/>
                <w:b/>
                <w:bCs/>
                <w:sz w:val="21"/>
                <w:szCs w:val="21"/>
                <w:u w:val="single"/>
              </w:rPr>
              <w:t>広い作業スペースでの制作作業へのニーズ</w:t>
            </w:r>
            <w:r>
              <w:rPr>
                <w:rFonts w:asciiTheme="minorEastAsia" w:eastAsiaTheme="minorEastAsia" w:hAnsiTheme="minorEastAsia" w:hint="eastAsia"/>
                <w:sz w:val="21"/>
                <w:szCs w:val="21"/>
              </w:rPr>
              <w:t>の顕在化</w:t>
            </w:r>
          </w:p>
          <w:p w:rsidR="00825AD5" w:rsidRPr="001B22A0"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803D9E">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コロナ禍による催事規模縮小に伴う、より</w:t>
            </w:r>
            <w:r w:rsidRPr="002D49EB">
              <w:rPr>
                <w:rFonts w:asciiTheme="minorEastAsia" w:eastAsiaTheme="minorEastAsia" w:hAnsiTheme="minorEastAsia" w:hint="eastAsia"/>
                <w:b/>
                <w:bCs/>
                <w:sz w:val="21"/>
                <w:szCs w:val="21"/>
                <w:u w:val="single"/>
              </w:rPr>
              <w:t>小規模な生花の仕入及び販売ニーズの増加</w:t>
            </w:r>
          </w:p>
        </w:tc>
        <w:tc>
          <w:tcPr>
            <w:tcW w:w="3174" w:type="dxa"/>
          </w:tcPr>
          <w:p w:rsidR="00825AD5"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・当社の</w:t>
            </w:r>
            <w:r w:rsidRPr="001B22A0">
              <w:rPr>
                <w:rFonts w:asciiTheme="minorEastAsia" w:eastAsiaTheme="minorEastAsia" w:hAnsiTheme="minorEastAsia" w:hint="eastAsia"/>
                <w:b/>
                <w:bCs/>
                <w:sz w:val="21"/>
                <w:szCs w:val="21"/>
                <w:u w:val="single"/>
              </w:rPr>
              <w:t>購買力、提案力と</w:t>
            </w:r>
            <w:r>
              <w:rPr>
                <w:rFonts w:asciiTheme="minorEastAsia" w:eastAsiaTheme="minorEastAsia" w:hAnsiTheme="minorEastAsia" w:hint="eastAsia"/>
                <w:b/>
                <w:bCs/>
                <w:sz w:val="21"/>
                <w:szCs w:val="21"/>
                <w:u w:val="single"/>
              </w:rPr>
              <w:t>○○</w:t>
            </w:r>
            <w:r w:rsidRPr="001B22A0">
              <w:rPr>
                <w:rFonts w:asciiTheme="minorEastAsia" w:eastAsiaTheme="minorEastAsia" w:hAnsiTheme="minorEastAsia" w:hint="eastAsia"/>
                <w:b/>
                <w:bCs/>
                <w:sz w:val="21"/>
                <w:szCs w:val="21"/>
                <w:u w:val="single"/>
              </w:rPr>
              <w:t>支店の立地・スペースを活用</w:t>
            </w:r>
            <w:r>
              <w:rPr>
                <w:rFonts w:asciiTheme="minorEastAsia" w:eastAsiaTheme="minorEastAsia" w:hAnsiTheme="minorEastAsia" w:hint="eastAsia"/>
                <w:sz w:val="21"/>
                <w:szCs w:val="21"/>
              </w:rPr>
              <w:t>し、生花販売事業者の</w:t>
            </w:r>
            <w:r w:rsidRPr="001B22A0">
              <w:rPr>
                <w:rFonts w:asciiTheme="minorEastAsia" w:eastAsiaTheme="minorEastAsia" w:hAnsiTheme="minorEastAsia" w:hint="eastAsia"/>
                <w:b/>
                <w:bCs/>
                <w:sz w:val="21"/>
                <w:szCs w:val="21"/>
                <w:u w:val="single"/>
              </w:rPr>
              <w:t>小規模な仕入ニーズや制作代行ニーズにきめ細かく対応</w:t>
            </w:r>
          </w:p>
          <w:p w:rsidR="00825AD5" w:rsidRPr="009D53E3"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1B22A0">
              <w:rPr>
                <w:rFonts w:asciiTheme="minorEastAsia" w:eastAsiaTheme="minorEastAsia" w:hAnsiTheme="minorEastAsia" w:hint="eastAsia"/>
                <w:b/>
                <w:bCs/>
                <w:sz w:val="21"/>
                <w:szCs w:val="21"/>
                <w:u w:val="single"/>
              </w:rPr>
              <w:t>既存事業との相乗効果</w:t>
            </w:r>
            <w:r>
              <w:rPr>
                <w:rFonts w:asciiTheme="minorEastAsia" w:eastAsiaTheme="minorEastAsia" w:hAnsiTheme="minorEastAsia" w:hint="eastAsia"/>
                <w:sz w:val="21"/>
                <w:szCs w:val="21"/>
              </w:rPr>
              <w:t>により、新規事業での</w:t>
            </w:r>
            <w:r w:rsidRPr="001B22A0">
              <w:rPr>
                <w:rFonts w:asciiTheme="minorEastAsia" w:eastAsiaTheme="minorEastAsia" w:hAnsiTheme="minorEastAsia" w:hint="eastAsia"/>
                <w:b/>
                <w:bCs/>
                <w:sz w:val="21"/>
                <w:szCs w:val="21"/>
              </w:rPr>
              <w:t>コスト競争力を強化</w:t>
            </w:r>
            <w:r>
              <w:rPr>
                <w:rFonts w:asciiTheme="minorEastAsia" w:eastAsiaTheme="minorEastAsia" w:hAnsiTheme="minorEastAsia"/>
                <w:sz w:val="21"/>
                <w:szCs w:val="21"/>
              </w:rPr>
              <w:t>(</w:t>
            </w:r>
            <w:r>
              <w:rPr>
                <w:rFonts w:asciiTheme="minorEastAsia" w:eastAsiaTheme="minorEastAsia" w:hAnsiTheme="minorEastAsia" w:hint="eastAsia"/>
                <w:sz w:val="21"/>
                <w:szCs w:val="21"/>
              </w:rPr>
              <w:t>商品ロス最小化、在庫コスト削減)</w:t>
            </w:r>
          </w:p>
        </w:tc>
        <w:tc>
          <w:tcPr>
            <w:tcW w:w="3172" w:type="dxa"/>
          </w:tcPr>
          <w:p w:rsidR="00825AD5" w:rsidRPr="00803D9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1B22A0">
              <w:rPr>
                <w:rFonts w:asciiTheme="minorEastAsia" w:eastAsiaTheme="minorEastAsia" w:hAnsiTheme="minorEastAsia" w:hint="eastAsia"/>
                <w:b/>
                <w:bCs/>
                <w:sz w:val="21"/>
                <w:szCs w:val="21"/>
                <w:u w:val="single"/>
              </w:rPr>
              <w:t>生花店向けの営業及び広告宣伝</w:t>
            </w:r>
            <w:r>
              <w:rPr>
                <w:rFonts w:asciiTheme="minorEastAsia" w:eastAsiaTheme="minorEastAsia" w:hAnsiTheme="minorEastAsia" w:hint="eastAsia"/>
                <w:sz w:val="21"/>
                <w:szCs w:val="21"/>
              </w:rPr>
              <w:t>を実施して当社の購買力及び提案力を訴求し、</w:t>
            </w:r>
            <w:r w:rsidRPr="001B22A0">
              <w:rPr>
                <w:rFonts w:asciiTheme="minorEastAsia" w:eastAsiaTheme="minorEastAsia" w:hAnsiTheme="minorEastAsia" w:hint="eastAsia"/>
                <w:b/>
                <w:bCs/>
                <w:sz w:val="21"/>
                <w:szCs w:val="21"/>
                <w:u w:val="single"/>
              </w:rPr>
              <w:t>販売網を強化</w:t>
            </w:r>
          </w:p>
          <w:p w:rsidR="00825AD5" w:rsidRPr="00803D9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1B22A0">
              <w:rPr>
                <w:rFonts w:asciiTheme="minorEastAsia" w:eastAsiaTheme="minorEastAsia" w:hAnsiTheme="minorEastAsia"/>
                <w:b/>
                <w:bCs/>
                <w:sz w:val="21"/>
                <w:szCs w:val="21"/>
                <w:u w:val="single"/>
              </w:rPr>
              <w:t>SNS (LINE)</w:t>
            </w:r>
            <w:r w:rsidRPr="001B22A0">
              <w:rPr>
                <w:rFonts w:asciiTheme="minorEastAsia" w:eastAsiaTheme="minorEastAsia" w:hAnsiTheme="minorEastAsia" w:hint="eastAsia"/>
                <w:b/>
                <w:bCs/>
                <w:sz w:val="21"/>
                <w:szCs w:val="21"/>
                <w:u w:val="single"/>
              </w:rPr>
              <w:t>を利用した受発注システムを導入</w:t>
            </w:r>
            <w:r>
              <w:rPr>
                <w:rFonts w:asciiTheme="minorEastAsia" w:eastAsiaTheme="minorEastAsia" w:hAnsiTheme="minorEastAsia" w:hint="eastAsia"/>
                <w:sz w:val="21"/>
                <w:szCs w:val="21"/>
              </w:rPr>
              <w:t>し、</w:t>
            </w:r>
            <w:r w:rsidRPr="0078506C">
              <w:rPr>
                <w:rFonts w:asciiTheme="minorEastAsia" w:eastAsiaTheme="minorEastAsia" w:hAnsiTheme="minorEastAsia"/>
                <w:sz w:val="21"/>
                <w:szCs w:val="21"/>
              </w:rPr>
              <w:t>LINE</w:t>
            </w:r>
            <w:r w:rsidRPr="0078506C">
              <w:rPr>
                <w:rFonts w:asciiTheme="minorEastAsia" w:eastAsiaTheme="minorEastAsia" w:hAnsiTheme="minorEastAsia" w:hint="eastAsia"/>
                <w:sz w:val="21"/>
                <w:szCs w:val="21"/>
              </w:rPr>
              <w:t>メッセージによる販促・プロモーション</w:t>
            </w:r>
            <w:r>
              <w:rPr>
                <w:rFonts w:asciiTheme="minorEastAsia" w:eastAsiaTheme="minorEastAsia" w:hAnsiTheme="minorEastAsia" w:hint="eastAsia"/>
                <w:sz w:val="21"/>
                <w:szCs w:val="21"/>
              </w:rPr>
              <w:t>機能を活用して、効率的な広告宣伝を実施</w:t>
            </w:r>
          </w:p>
        </w:tc>
      </w:tr>
      <w:tr w:rsidR="00825AD5" w:rsidRPr="00A50DCE" w:rsidTr="00C216B0">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582" w:type="dxa"/>
            <w:vMerge/>
            <w:shd w:val="clear" w:color="auto" w:fill="auto"/>
          </w:tcPr>
          <w:p w:rsidR="00825AD5" w:rsidRPr="00A50DCE" w:rsidRDefault="00825AD5" w:rsidP="00C216B0">
            <w:pPr>
              <w:spacing w:line="300" w:lineRule="exact"/>
              <w:rPr>
                <w:rFonts w:ascii="ＭＳ ゴシック" w:eastAsia="ＭＳ ゴシック" w:hAnsi="ＭＳ ゴシック"/>
                <w:sz w:val="21"/>
                <w:szCs w:val="21"/>
              </w:rPr>
            </w:pPr>
          </w:p>
        </w:tc>
        <w:tc>
          <w:tcPr>
            <w:tcW w:w="3170"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脅威</w:t>
            </w:r>
          </w:p>
        </w:tc>
        <w:tc>
          <w:tcPr>
            <w:tcW w:w="3174"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強み×脅威</w:t>
            </w:r>
          </w:p>
        </w:tc>
        <w:tc>
          <w:tcPr>
            <w:tcW w:w="3172" w:type="dxa"/>
          </w:tcPr>
          <w:p w:rsidR="00825AD5" w:rsidRPr="00A50DCE" w:rsidRDefault="00825AD5" w:rsidP="00C216B0">
            <w:pPr>
              <w:spacing w:line="300" w:lineRule="exact"/>
              <w:jc w:val="cente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sz w:val="21"/>
                <w:szCs w:val="21"/>
              </w:rPr>
            </w:pPr>
            <w:r w:rsidRPr="00A50DCE">
              <w:rPr>
                <w:rFonts w:ascii="ＭＳ ゴシック" w:eastAsia="ＭＳ ゴシック" w:hAnsi="ＭＳ ゴシック" w:hint="eastAsia"/>
                <w:sz w:val="21"/>
                <w:szCs w:val="21"/>
              </w:rPr>
              <w:t>弱み×脅威</w:t>
            </w:r>
          </w:p>
        </w:tc>
      </w:tr>
      <w:tr w:rsidR="00825AD5" w:rsidRPr="00A50DCE" w:rsidTr="00C216B0">
        <w:trPr>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shd w:val="clear" w:color="auto" w:fill="auto"/>
          </w:tcPr>
          <w:p w:rsidR="00825AD5" w:rsidRPr="00A50DCE" w:rsidRDefault="00825AD5" w:rsidP="00C216B0">
            <w:pPr>
              <w:spacing w:line="300" w:lineRule="exact"/>
              <w:rPr>
                <w:rFonts w:ascii="ＭＳ ゴシック" w:eastAsia="ＭＳ ゴシック" w:hAnsi="ＭＳ ゴシック"/>
                <w:sz w:val="21"/>
                <w:szCs w:val="21"/>
              </w:rPr>
            </w:pPr>
          </w:p>
        </w:tc>
        <w:tc>
          <w:tcPr>
            <w:tcW w:w="3170" w:type="dxa"/>
          </w:tcPr>
          <w:p w:rsidR="00825AD5" w:rsidRPr="00803D9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803D9E">
              <w:rPr>
                <w:rFonts w:asciiTheme="minorEastAsia" w:eastAsiaTheme="minorEastAsia" w:hAnsiTheme="minorEastAsia" w:hint="eastAsia"/>
                <w:sz w:val="21"/>
                <w:szCs w:val="21"/>
              </w:rPr>
              <w:t>・コロナ禍による</w:t>
            </w:r>
            <w:r>
              <w:rPr>
                <w:rFonts w:asciiTheme="minorEastAsia" w:eastAsiaTheme="minorEastAsia" w:hAnsiTheme="minorEastAsia" w:hint="eastAsia"/>
                <w:sz w:val="21"/>
                <w:szCs w:val="21"/>
              </w:rPr>
              <w:t>催事</w:t>
            </w:r>
            <w:r w:rsidRPr="00803D9E">
              <w:rPr>
                <w:rFonts w:asciiTheme="minorEastAsia" w:eastAsiaTheme="minorEastAsia" w:hAnsiTheme="minorEastAsia" w:hint="eastAsia"/>
                <w:sz w:val="21"/>
                <w:szCs w:val="21"/>
              </w:rPr>
              <w:t>規模縮小</w:t>
            </w:r>
            <w:r>
              <w:rPr>
                <w:rFonts w:asciiTheme="minorEastAsia" w:eastAsiaTheme="minorEastAsia" w:hAnsiTheme="minorEastAsia" w:hint="eastAsia"/>
                <w:sz w:val="21"/>
                <w:szCs w:val="21"/>
              </w:rPr>
              <w:t>による販売単価の低下</w:t>
            </w:r>
          </w:p>
          <w:p w:rsidR="00825AD5" w:rsidRPr="00803D9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803D9E">
              <w:rPr>
                <w:rFonts w:asciiTheme="minorEastAsia" w:eastAsiaTheme="minorEastAsia" w:hAnsiTheme="minorEastAsia" w:hint="eastAsia"/>
                <w:sz w:val="21"/>
                <w:szCs w:val="21"/>
              </w:rPr>
              <w:t>・長期的な人口減少</w:t>
            </w:r>
          </w:p>
        </w:tc>
        <w:tc>
          <w:tcPr>
            <w:tcW w:w="3174" w:type="dxa"/>
          </w:tcPr>
          <w:p w:rsidR="00825AD5" w:rsidRPr="00FD15F2"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・小規模の催事向けに特化した高単価でより豪華な生花祭壇装飾メニューの提案を実施</w:t>
            </w:r>
          </w:p>
        </w:tc>
        <w:tc>
          <w:tcPr>
            <w:tcW w:w="3172" w:type="dxa"/>
          </w:tcPr>
          <w:p w:rsidR="00825AD5" w:rsidRPr="00803D9E" w:rsidRDefault="00825AD5" w:rsidP="00C216B0">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葬儀社向け事業の人員を縮小し新規事業に注力する</w:t>
            </w:r>
          </w:p>
        </w:tc>
      </w:tr>
    </w:tbl>
    <w:p w:rsidR="009C757B" w:rsidRPr="00825AD5" w:rsidRDefault="00825AD5"/>
    <w:sectPr w:rsidR="009C757B" w:rsidRPr="00825A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AD5"/>
    <w:rsid w:val="00333AA9"/>
    <w:rsid w:val="00410B7B"/>
    <w:rsid w:val="00825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094BD37"/>
  <w15:chartTrackingRefBased/>
  <w15:docId w15:val="{9FBDF057-5E51-6045-885C-5BA0591F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5AD5"/>
    <w:rPr>
      <w:rFonts w:ascii="ＭＳ Ｐゴシック" w:eastAsia="ＭＳ Ｐゴシック" w:hAnsi="ＭＳ Ｐゴシック" w:cs="ＭＳ Ｐゴシック"/>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5">
    <w:name w:val="Grid Table 6 Colorful Accent 5"/>
    <w:basedOn w:val="a1"/>
    <w:uiPriority w:val="51"/>
    <w:rsid w:val="00825AD5"/>
    <w:rPr>
      <w:color w:val="2E74B5" w:themeColor="accent5" w:themeShade="BF"/>
      <w:szCs w:val="22"/>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合同会社 ハイウィロー</dc:creator>
  <cp:keywords/>
  <dc:description/>
  <cp:lastModifiedBy>合同会社 ハイウィロー</cp:lastModifiedBy>
  <cp:revision>1</cp:revision>
  <dcterms:created xsi:type="dcterms:W3CDTF">2022-10-10T12:15:00Z</dcterms:created>
  <dcterms:modified xsi:type="dcterms:W3CDTF">2022-10-10T12:16:00Z</dcterms:modified>
</cp:coreProperties>
</file>